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0D3065" w14:textId="44B46FF3" w:rsidR="000F2941" w:rsidRDefault="000F2941" w:rsidP="000F2941">
      <w:pPr>
        <w:pStyle w:val="Title"/>
        <w:spacing w:beforeLines="50" w:before="180"/>
        <w:outlineLvl w:val="0"/>
      </w:pPr>
      <w:r>
        <w:t xml:space="preserve">Guidelines for </w:t>
      </w:r>
      <w:r>
        <w:rPr>
          <w:rFonts w:eastAsia="SimSun" w:hint="eastAsia"/>
          <w:lang w:eastAsia="zh-CN"/>
        </w:rPr>
        <w:t>APSIPA ASC</w:t>
      </w:r>
      <w:r w:rsidR="004E7504">
        <w:rPr>
          <w:rFonts w:eastAsia="SimSun"/>
          <w:lang w:eastAsia="zh-CN"/>
        </w:rPr>
        <w:t xml:space="preserve"> </w:t>
      </w:r>
      <w:r>
        <w:rPr>
          <w:rFonts w:eastAsia="SimSun" w:hint="eastAsia"/>
          <w:lang w:eastAsia="zh-CN"/>
        </w:rPr>
        <w:t>20</w:t>
      </w:r>
      <w:r>
        <w:rPr>
          <w:rFonts w:eastAsia="SimSun"/>
          <w:lang w:eastAsia="zh-CN"/>
        </w:rPr>
        <w:t>2</w:t>
      </w:r>
      <w:r w:rsidR="0020662C">
        <w:rPr>
          <w:rFonts w:eastAsia="SimSun"/>
          <w:lang w:eastAsia="zh-CN"/>
        </w:rPr>
        <w:t>6</w:t>
      </w:r>
      <w:r>
        <w:rPr>
          <w:rFonts w:eastAsia="SimSun" w:hint="eastAsia"/>
          <w:lang w:eastAsia="zh-CN"/>
        </w:rPr>
        <w:t xml:space="preserve"> </w:t>
      </w:r>
      <w:r>
        <w:t>Manuscripts</w:t>
      </w:r>
      <w:r w:rsidR="0020662C">
        <w:t xml:space="preserve"> (</w:t>
      </w:r>
      <w:r w:rsidR="0020662C" w:rsidRPr="0020662C">
        <w:t>Short Papers</w:t>
      </w:r>
      <w:r w:rsidR="0020662C">
        <w:t>)</w:t>
      </w:r>
    </w:p>
    <w:p w14:paraId="34065C59" w14:textId="318BF97C" w:rsidR="000F2941" w:rsidRDefault="000F2941" w:rsidP="000F2941">
      <w:pPr>
        <w:pStyle w:val="Names"/>
        <w:spacing w:line="280" w:lineRule="exact"/>
      </w:pPr>
      <w:r>
        <w:t>Author 1</w:t>
      </w:r>
      <w:r>
        <w:rPr>
          <w:vertAlign w:val="superscript"/>
        </w:rPr>
        <w:t>*</w:t>
      </w:r>
      <w:r>
        <w:t>, Author 2 and Author 3</w:t>
      </w:r>
    </w:p>
    <w:p w14:paraId="73118B02" w14:textId="5E16B29C" w:rsidR="000F2941" w:rsidRDefault="000F2941" w:rsidP="000F2941">
      <w:pPr>
        <w:pStyle w:val="Affiliations"/>
        <w:spacing w:line="280" w:lineRule="exact"/>
        <w:rPr>
          <w:rFonts w:eastAsia="SimSun"/>
          <w:lang w:eastAsia="zh-CN"/>
        </w:rPr>
      </w:pPr>
      <w:r>
        <w:rPr>
          <w:vertAlign w:val="superscript"/>
        </w:rPr>
        <w:t>*</w:t>
      </w:r>
      <w:r w:rsidRPr="000F2941">
        <w:t xml:space="preserve"> </w:t>
      </w:r>
      <w:r w:rsidR="004E7504" w:rsidRPr="004E7504">
        <w:rPr>
          <w:rFonts w:eastAsia="SimSun"/>
          <w:lang w:eastAsia="zh-CN"/>
        </w:rPr>
        <w:t>Nanyang Technological University</w:t>
      </w:r>
      <w:r w:rsidR="004E7504">
        <w:rPr>
          <w:rFonts w:eastAsia="SimSun"/>
          <w:lang w:eastAsia="zh-CN"/>
        </w:rPr>
        <w:t>, Singapore</w:t>
      </w:r>
    </w:p>
    <w:p w14:paraId="030ED347" w14:textId="7DC964AD" w:rsidR="000F2941" w:rsidRDefault="000F2941" w:rsidP="000F2941">
      <w:pPr>
        <w:pStyle w:val="Affiliations"/>
        <w:spacing w:line="280" w:lineRule="exact"/>
      </w:pPr>
      <w:r>
        <w:t xml:space="preserve">E-mail: </w:t>
      </w:r>
      <w:proofErr w:type="gramStart"/>
      <w:r>
        <w:rPr>
          <w:rFonts w:eastAsia="SimSun"/>
          <w:lang w:eastAsia="zh-CN"/>
        </w:rPr>
        <w:t>author1@</w:t>
      </w:r>
      <w:r w:rsidR="007A42B3">
        <w:rPr>
          <w:rFonts w:eastAsia="SimSun"/>
          <w:lang w:eastAsia="zh-CN"/>
        </w:rPr>
        <w:t>um</w:t>
      </w:r>
      <w:r>
        <w:rPr>
          <w:rFonts w:eastAsia="SimSun"/>
          <w:lang w:eastAsia="zh-CN"/>
        </w:rPr>
        <w:t>.</w:t>
      </w:r>
      <w:r w:rsidR="007A42B3">
        <w:rPr>
          <w:rFonts w:eastAsia="SimSun"/>
          <w:lang w:eastAsia="zh-CN"/>
        </w:rPr>
        <w:t>edu.mo</w:t>
      </w:r>
      <w:r>
        <w:t xml:space="preserve"> </w:t>
      </w:r>
      <w:r>
        <w:rPr>
          <w:rFonts w:hint="eastAsia"/>
        </w:rPr>
        <w:t xml:space="preserve"> </w:t>
      </w:r>
      <w:r>
        <w:t>Tel</w:t>
      </w:r>
      <w:proofErr w:type="gramEnd"/>
      <w:r>
        <w:t>: +</w:t>
      </w:r>
      <w:r w:rsidR="001B2E59">
        <w:t>65</w:t>
      </w:r>
      <w:r>
        <w:t>-</w:t>
      </w:r>
      <w:r>
        <w:rPr>
          <w:rFonts w:eastAsia="SimSun" w:hint="eastAsia"/>
          <w:lang w:eastAsia="zh-CN"/>
        </w:rPr>
        <w:t>XXXX</w:t>
      </w:r>
      <w:r>
        <w:t>XXXX</w:t>
      </w:r>
    </w:p>
    <w:p w14:paraId="6ACBEE88" w14:textId="54C55BFB" w:rsidR="000F2941" w:rsidRDefault="004E7504" w:rsidP="000F2941">
      <w:pPr>
        <w:pStyle w:val="Affiliations"/>
        <w:spacing w:line="280" w:lineRule="exact"/>
        <w:rPr>
          <w:rFonts w:eastAsia="SimSun"/>
          <w:lang w:eastAsia="zh-CN"/>
        </w:rPr>
      </w:pPr>
      <w:r w:rsidRPr="004E7504">
        <w:rPr>
          <w:rFonts w:eastAsia="SimSun"/>
          <w:lang w:eastAsia="zh-CN"/>
        </w:rPr>
        <w:t>University of Singapore</w:t>
      </w:r>
      <w:r>
        <w:rPr>
          <w:rFonts w:eastAsia="SimSun"/>
          <w:lang w:eastAsia="zh-CN"/>
        </w:rPr>
        <w:t>, Singapore</w:t>
      </w:r>
    </w:p>
    <w:p w14:paraId="2C8AC9E7" w14:textId="74CB15FB" w:rsidR="000F2941" w:rsidRDefault="000F2941" w:rsidP="000F2941">
      <w:pPr>
        <w:pStyle w:val="Affiliations"/>
        <w:spacing w:line="280" w:lineRule="exact"/>
        <w:rPr>
          <w:rFonts w:ascii="NimbusRomNo9L-Regu" w:hAnsi="NimbusRomNo9L-Regu" w:cs="NimbusRomNo9L-Regu"/>
        </w:rPr>
      </w:pPr>
      <w:r>
        <w:rPr>
          <w:rFonts w:ascii="NimbusRomNo9L-Regu" w:hAnsi="NimbusRomNo9L-Regu" w:cs="NimbusRomNo9L-Regu"/>
        </w:rPr>
        <w:t xml:space="preserve">E-mail: </w:t>
      </w:r>
      <w:proofErr w:type="gramStart"/>
      <w:r>
        <w:rPr>
          <w:rFonts w:eastAsia="SimSun"/>
          <w:lang w:eastAsia="zh-CN"/>
        </w:rPr>
        <w:t>author2@</w:t>
      </w:r>
      <w:r w:rsidR="007A42B3">
        <w:rPr>
          <w:rFonts w:eastAsia="SimSun"/>
          <w:lang w:eastAsia="zh-CN"/>
        </w:rPr>
        <w:t>um.edu.mo</w:t>
      </w:r>
      <w:r>
        <w:rPr>
          <w:rFonts w:ascii="NimbusRomNo9L-Regu" w:hAnsi="NimbusRomNo9L-Regu" w:cs="NimbusRomNo9L-Regu"/>
        </w:rPr>
        <w:t xml:space="preserve"> </w:t>
      </w:r>
      <w:r>
        <w:rPr>
          <w:rFonts w:ascii="NimbusRomNo9L-Regu" w:hAnsi="NimbusRomNo9L-Regu" w:cs="NimbusRomNo9L-Regu" w:hint="eastAsia"/>
        </w:rPr>
        <w:t xml:space="preserve"> </w:t>
      </w:r>
      <w:r>
        <w:rPr>
          <w:rFonts w:ascii="NimbusRomNo9L-Regu" w:hAnsi="NimbusRomNo9L-Regu" w:cs="NimbusRomNo9L-Regu"/>
        </w:rPr>
        <w:t>Tel</w:t>
      </w:r>
      <w:proofErr w:type="gramEnd"/>
      <w:r>
        <w:rPr>
          <w:rFonts w:ascii="NimbusRomNo9L-Regu" w:hAnsi="NimbusRomNo9L-Regu" w:cs="NimbusRomNo9L-Regu"/>
        </w:rPr>
        <w:t>: +</w:t>
      </w:r>
      <w:r w:rsidR="001B2E59">
        <w:rPr>
          <w:rFonts w:ascii="NimbusRomNo9L-Regu" w:hAnsi="NimbusRomNo9L-Regu" w:cs="NimbusRomNo9L-Regu"/>
        </w:rPr>
        <w:t>65</w:t>
      </w:r>
      <w:r>
        <w:rPr>
          <w:rFonts w:ascii="NimbusRomNo9L-Regu" w:hAnsi="NimbusRomNo9L-Regu" w:cs="NimbusRomNo9L-Regu"/>
        </w:rPr>
        <w:t>-</w:t>
      </w:r>
      <w:r>
        <w:rPr>
          <w:rFonts w:ascii="NimbusRomNo9L-Regu" w:eastAsia="SimSun" w:hAnsi="NimbusRomNo9L-Regu" w:cs="NimbusRomNo9L-Regu" w:hint="eastAsia"/>
          <w:lang w:eastAsia="zh-CN"/>
        </w:rPr>
        <w:t>XXXX</w:t>
      </w:r>
      <w:r>
        <w:rPr>
          <w:rFonts w:ascii="NimbusRomNo9L-Regu" w:hAnsi="NimbusRomNo9L-Regu" w:cs="NimbusRomNo9L-Regu"/>
        </w:rPr>
        <w:t>XXXX</w:t>
      </w:r>
    </w:p>
    <w:p w14:paraId="49FC375B" w14:textId="77777777" w:rsidR="000F2941" w:rsidRDefault="000F2941" w:rsidP="000F2941">
      <w:pPr>
        <w:pStyle w:val="Affiliations"/>
        <w:sectPr w:rsidR="000F2941" w:rsidSect="000F2941">
          <w:headerReference w:type="default" r:id="rId8"/>
          <w:pgSz w:w="11906" w:h="16838"/>
          <w:pgMar w:top="720" w:right="720" w:bottom="720" w:left="720" w:header="851" w:footer="992" w:gutter="0"/>
          <w:cols w:space="425"/>
          <w:docGrid w:type="lines" w:linePitch="360"/>
        </w:sectPr>
      </w:pPr>
    </w:p>
    <w:p w14:paraId="63705C16" w14:textId="77777777" w:rsidR="000F2941" w:rsidRDefault="000F2941" w:rsidP="000F2941">
      <w:pPr>
        <w:pStyle w:val="Affiliations"/>
      </w:pPr>
    </w:p>
    <w:p w14:paraId="0CC4F3E0" w14:textId="77777777" w:rsidR="000F2941" w:rsidRDefault="000F2941" w:rsidP="000F2941">
      <w:pPr>
        <w:pStyle w:val="Abstract"/>
        <w:spacing w:line="280" w:lineRule="exact"/>
        <w:ind w:firstLine="0"/>
        <w:rPr>
          <w:i/>
        </w:rPr>
        <w:sectPr w:rsidR="000F2941" w:rsidSect="000F2941">
          <w:type w:val="continuous"/>
          <w:pgSz w:w="11906" w:h="16838"/>
          <w:pgMar w:top="720" w:right="720" w:bottom="720" w:left="720" w:header="851" w:footer="992" w:gutter="0"/>
          <w:cols w:num="2" w:space="425"/>
          <w:docGrid w:type="lines" w:linePitch="360"/>
        </w:sectPr>
      </w:pPr>
    </w:p>
    <w:p w14:paraId="70AD6A32" w14:textId="16EC276A" w:rsidR="000F2941" w:rsidRDefault="000F2941" w:rsidP="000F2941">
      <w:pPr>
        <w:pStyle w:val="Abstract"/>
        <w:spacing w:line="280" w:lineRule="exact"/>
        <w:ind w:firstLine="0"/>
      </w:pPr>
      <w:r>
        <w:rPr>
          <w:i/>
        </w:rPr>
        <w:t>Abstract</w:t>
      </w:r>
      <w:r>
        <w:t>— This document is an example of what your manuscript to APSIPA ASC 202</w:t>
      </w:r>
      <w:r w:rsidR="0020662C">
        <w:t>6</w:t>
      </w:r>
      <w:r>
        <w:t xml:space="preserve"> should look like.</w:t>
      </w:r>
      <w:r w:rsidR="0020662C">
        <w:t xml:space="preserve"> </w:t>
      </w:r>
      <w:r>
        <w:t xml:space="preserve">Authors are asked to conform to the directions reported in this document. </w:t>
      </w:r>
    </w:p>
    <w:p w14:paraId="47CFF979" w14:textId="77777777" w:rsidR="000F2941" w:rsidRDefault="000F2941" w:rsidP="000F2941">
      <w:pPr>
        <w:pStyle w:val="Headings"/>
        <w:spacing w:before="0" w:after="0" w:line="280" w:lineRule="exact"/>
      </w:pPr>
      <w:r>
        <w:t>Introduction</w:t>
      </w:r>
    </w:p>
    <w:p w14:paraId="15C75991" w14:textId="77777777" w:rsidR="00CE29DF" w:rsidRDefault="000F2941" w:rsidP="0020662C">
      <w:pPr>
        <w:widowControl w:val="0"/>
        <w:autoSpaceDE w:val="0"/>
        <w:autoSpaceDN w:val="0"/>
        <w:adjustRightInd w:val="0"/>
        <w:spacing w:line="280" w:lineRule="exact"/>
      </w:pPr>
      <w:r>
        <w:t xml:space="preserve">This document shows guidelines for preparing a manuscript in the </w:t>
      </w:r>
      <w:r>
        <w:rPr>
          <w:rFonts w:hint="eastAsia"/>
        </w:rPr>
        <w:t>proceedings of</w:t>
      </w:r>
      <w:r>
        <w:t xml:space="preserve"> </w:t>
      </w:r>
      <w:r>
        <w:rPr>
          <w:rFonts w:ascii="NimbusRomNo9L-Regu" w:eastAsia="MS Mincho" w:hAnsi="NimbusRomNo9L-Regu" w:cs="NimbusRomNo9L-Regu"/>
        </w:rPr>
        <w:t>APSIPA ASC</w:t>
      </w:r>
      <w:r>
        <w:rPr>
          <w:rFonts w:ascii="NimbusRomNo9L-Regu" w:eastAsia="MS Mincho" w:hAnsi="NimbusRomNo9L-Regu" w:cs="NimbusRomNo9L-Regu" w:hint="eastAsia"/>
        </w:rPr>
        <w:t xml:space="preserve"> </w:t>
      </w:r>
      <w:r>
        <w:rPr>
          <w:rFonts w:ascii="NimbusRomNo9L-Regu" w:eastAsia="MS Mincho" w:hAnsi="NimbusRomNo9L-Regu" w:cs="NimbusRomNo9L-Regu"/>
        </w:rPr>
        <w:t>202</w:t>
      </w:r>
      <w:r w:rsidR="0020662C">
        <w:rPr>
          <w:rFonts w:ascii="NimbusRomNo9L-Regu" w:eastAsia="MS Mincho" w:hAnsi="NimbusRomNo9L-Regu" w:cs="NimbusRomNo9L-Regu"/>
        </w:rPr>
        <w:t xml:space="preserve">6 for </w:t>
      </w:r>
      <w:r w:rsidR="0020662C" w:rsidRPr="0020662C">
        <w:rPr>
          <w:rFonts w:ascii="NimbusRomNo9L-Regu" w:eastAsia="MS Mincho" w:hAnsi="NimbusRomNo9L-Regu" w:cs="NimbusRomNo9L-Regu"/>
        </w:rPr>
        <w:t>Short Papers</w:t>
      </w:r>
      <w:r>
        <w:t>.</w:t>
      </w:r>
      <w:r>
        <w:rPr>
          <w:rFonts w:ascii="MS Mincho" w:eastAsia="MS Mincho" w:hAnsi="MS Mincho" w:hint="eastAsia"/>
        </w:rPr>
        <w:t xml:space="preserve"> </w:t>
      </w:r>
      <w:r>
        <w:t xml:space="preserve">The format </w:t>
      </w:r>
      <w:r w:rsidR="00CE29DF">
        <w:t>described here</w:t>
      </w:r>
      <w:r>
        <w:t xml:space="preserve"> allows for a graceful transition to the style required for that publication</w:t>
      </w:r>
      <w:r>
        <w:rPr>
          <w:rFonts w:hint="eastAsia"/>
        </w:rPr>
        <w:t>.</w:t>
      </w:r>
      <w:r w:rsidR="00CE29DF">
        <w:t xml:space="preserve"> </w:t>
      </w:r>
    </w:p>
    <w:p w14:paraId="40B96F3B" w14:textId="2E7EFC9E" w:rsidR="0020662C" w:rsidRDefault="0020662C" w:rsidP="00CE29DF">
      <w:pPr>
        <w:widowControl w:val="0"/>
        <w:autoSpaceDE w:val="0"/>
        <w:autoSpaceDN w:val="0"/>
        <w:adjustRightInd w:val="0"/>
        <w:spacing w:line="280" w:lineRule="exact"/>
        <w:ind w:firstLine="198"/>
      </w:pPr>
      <w:r>
        <w:t>The APSIPA Annual Summit and Conference 2026 (APSIPA ASC 2026) invites submissions for a Late Breaking Reports category. This track is designed to encourage the sharing of early-stage ideas, ongoing projects, industry applications, and recent developments that may not be ready for full paper submission, but still offer substantial value to the signal and information processing community.</w:t>
      </w:r>
    </w:p>
    <w:p w14:paraId="24ED0027" w14:textId="77777777" w:rsidR="0020662C" w:rsidRDefault="0020662C" w:rsidP="0020662C">
      <w:pPr>
        <w:widowControl w:val="0"/>
        <w:autoSpaceDE w:val="0"/>
        <w:autoSpaceDN w:val="0"/>
        <w:adjustRightInd w:val="0"/>
        <w:spacing w:line="280" w:lineRule="exact"/>
      </w:pPr>
      <w:r>
        <w:t>Submission Format:</w:t>
      </w:r>
    </w:p>
    <w:p w14:paraId="332BAA37" w14:textId="77777777" w:rsidR="0020662C" w:rsidRPr="00CE29DF" w:rsidRDefault="0020662C" w:rsidP="0020662C">
      <w:pPr>
        <w:widowControl w:val="0"/>
        <w:autoSpaceDE w:val="0"/>
        <w:autoSpaceDN w:val="0"/>
        <w:adjustRightInd w:val="0"/>
        <w:spacing w:line="280" w:lineRule="exact"/>
        <w:rPr>
          <w:color w:val="EE0000"/>
        </w:rPr>
      </w:pPr>
      <w:r>
        <w:t xml:space="preserve"> • </w:t>
      </w:r>
      <w:r w:rsidRPr="00CE29DF">
        <w:rPr>
          <w:b/>
          <w:bCs/>
          <w:color w:val="EE0000"/>
        </w:rPr>
        <w:t>A 2-page summary</w:t>
      </w:r>
      <w:r w:rsidRPr="00CE29DF">
        <w:rPr>
          <w:color w:val="EE0000"/>
        </w:rPr>
        <w:t> (A4 or US Letter, PDF format) describing the key idea, method, results (if any), and significance of the research.</w:t>
      </w:r>
    </w:p>
    <w:p w14:paraId="2D2DD5DA" w14:textId="77777777" w:rsidR="0020662C" w:rsidRPr="00CE29DF" w:rsidRDefault="0020662C" w:rsidP="0020662C">
      <w:pPr>
        <w:widowControl w:val="0"/>
        <w:autoSpaceDE w:val="0"/>
        <w:autoSpaceDN w:val="0"/>
        <w:adjustRightInd w:val="0"/>
        <w:spacing w:line="280" w:lineRule="exact"/>
        <w:rPr>
          <w:color w:val="EE0000"/>
        </w:rPr>
      </w:pPr>
      <w:r w:rsidRPr="00CE29DF">
        <w:rPr>
          <w:color w:val="EE0000"/>
        </w:rPr>
        <w:t xml:space="preserve"> • The summary should include the paper title, author names, affiliations, and contact information.</w:t>
      </w:r>
    </w:p>
    <w:p w14:paraId="5271C5D0" w14:textId="77777777" w:rsidR="0020662C" w:rsidRPr="00CE29DF" w:rsidRDefault="0020662C" w:rsidP="0020662C">
      <w:pPr>
        <w:widowControl w:val="0"/>
        <w:autoSpaceDE w:val="0"/>
        <w:autoSpaceDN w:val="0"/>
        <w:adjustRightInd w:val="0"/>
        <w:spacing w:line="280" w:lineRule="exact"/>
        <w:rPr>
          <w:color w:val="EE0000"/>
        </w:rPr>
      </w:pPr>
      <w:r w:rsidRPr="00CE29DF">
        <w:rPr>
          <w:color w:val="EE0000"/>
        </w:rPr>
        <w:t xml:space="preserve"> • The format must follow the APSIPA paper template.</w:t>
      </w:r>
    </w:p>
    <w:p w14:paraId="71BEB08C" w14:textId="77777777" w:rsidR="0020662C" w:rsidRPr="00CE29DF" w:rsidRDefault="0020662C" w:rsidP="0020662C">
      <w:pPr>
        <w:widowControl w:val="0"/>
        <w:autoSpaceDE w:val="0"/>
        <w:autoSpaceDN w:val="0"/>
        <w:adjustRightInd w:val="0"/>
        <w:spacing w:line="280" w:lineRule="exact"/>
        <w:rPr>
          <w:color w:val="EE0000"/>
        </w:rPr>
      </w:pPr>
      <w:r w:rsidRPr="00CE29DF">
        <w:rPr>
          <w:color w:val="EE0000"/>
        </w:rPr>
        <w:t>Presentation Format:</w:t>
      </w:r>
    </w:p>
    <w:p w14:paraId="3B87F1F5" w14:textId="77777777" w:rsidR="0020662C" w:rsidRPr="00CE29DF" w:rsidRDefault="0020662C" w:rsidP="0020662C">
      <w:pPr>
        <w:widowControl w:val="0"/>
        <w:autoSpaceDE w:val="0"/>
        <w:autoSpaceDN w:val="0"/>
        <w:adjustRightInd w:val="0"/>
        <w:spacing w:line="280" w:lineRule="exact"/>
        <w:rPr>
          <w:color w:val="EE0000"/>
        </w:rPr>
      </w:pPr>
      <w:r w:rsidRPr="00CE29DF">
        <w:rPr>
          <w:color w:val="EE0000"/>
        </w:rPr>
        <w:t xml:space="preserve"> • Accepted submissions will be presented in poster sessions at the conference.</w:t>
      </w:r>
    </w:p>
    <w:p w14:paraId="695A0AA9" w14:textId="77777777" w:rsidR="0020662C" w:rsidRPr="00CE29DF" w:rsidRDefault="0020662C" w:rsidP="0020662C">
      <w:pPr>
        <w:widowControl w:val="0"/>
        <w:autoSpaceDE w:val="0"/>
        <w:autoSpaceDN w:val="0"/>
        <w:adjustRightInd w:val="0"/>
        <w:spacing w:line="280" w:lineRule="exact"/>
        <w:rPr>
          <w:color w:val="EE0000"/>
        </w:rPr>
      </w:pPr>
      <w:r w:rsidRPr="00CE29DF">
        <w:rPr>
          <w:color w:val="EE0000"/>
        </w:rPr>
        <w:t xml:space="preserve"> • These presentations will be included in the conference program but will not be published in the conference proceedings.</w:t>
      </w:r>
    </w:p>
    <w:p w14:paraId="13584FBE" w14:textId="77777777" w:rsidR="0020662C" w:rsidRDefault="0020662C" w:rsidP="000F2941">
      <w:pPr>
        <w:widowControl w:val="0"/>
        <w:autoSpaceDE w:val="0"/>
        <w:autoSpaceDN w:val="0"/>
        <w:adjustRightInd w:val="0"/>
        <w:spacing w:line="280" w:lineRule="exact"/>
        <w:rPr>
          <w:rFonts w:ascii="NimbusRomNo9L-Regu" w:eastAsia="MS Mincho" w:hAnsi="NimbusRomNo9L-Regu" w:cs="NimbusRomNo9L-Regu"/>
        </w:rPr>
      </w:pPr>
    </w:p>
    <w:p w14:paraId="43410E9C" w14:textId="77777777" w:rsidR="000F2941" w:rsidRDefault="000F2941" w:rsidP="000F2941">
      <w:pPr>
        <w:pStyle w:val="Headings"/>
        <w:spacing w:before="0" w:after="0" w:line="280" w:lineRule="exact"/>
      </w:pPr>
      <w:r>
        <w:t>General Instructions</w:t>
      </w:r>
    </w:p>
    <w:p w14:paraId="31DA44AC" w14:textId="77777777" w:rsidR="000F2941" w:rsidRDefault="000F2941" w:rsidP="000F2941">
      <w:pPr>
        <w:pStyle w:val="Body"/>
        <w:spacing w:line="280" w:lineRule="exact"/>
      </w:pPr>
      <w:r>
        <w:t xml:space="preserve">Prepare your paper in full-size format, on </w:t>
      </w:r>
      <w:r w:rsidRPr="00BF504C">
        <w:rPr>
          <w:b/>
          <w:bCs/>
        </w:rPr>
        <w:t>A4 paper (210mm by 297mm)</w:t>
      </w:r>
      <w:r>
        <w:t xml:space="preserve">.  Write the paper in English. </w:t>
      </w:r>
    </w:p>
    <w:p w14:paraId="38F62001" w14:textId="6B269FA4" w:rsidR="000F2941" w:rsidRDefault="000F2941" w:rsidP="0020662C">
      <w:pPr>
        <w:pStyle w:val="Body"/>
        <w:spacing w:line="280" w:lineRule="exact"/>
      </w:pPr>
      <w:r>
        <w:t>We kindly ask authors to check your paper if all fonts in the PDF file of the manuscript are embedded and subset.</w:t>
      </w:r>
      <w:r>
        <w:rPr>
          <w:rFonts w:hint="eastAsia"/>
        </w:rPr>
        <w:t xml:space="preserve"> </w:t>
      </w:r>
      <w:r>
        <w:t xml:space="preserve"> It can be checked from Document Properties/Fonts in File menu of Adobe Acrobat.</w:t>
      </w:r>
    </w:p>
    <w:p w14:paraId="51183FCE" w14:textId="02AC46CF" w:rsidR="000F2941" w:rsidRDefault="000F2941" w:rsidP="0020662C">
      <w:pPr>
        <w:pStyle w:val="Body"/>
        <w:spacing w:line="280" w:lineRule="exact"/>
      </w:pPr>
      <w:r>
        <w:t xml:space="preserve">The length of the paper is limited </w:t>
      </w:r>
      <w:r>
        <w:rPr>
          <w:rFonts w:ascii="NimbusRomNo9L-Regu" w:hAnsi="NimbusRomNo9L-Regu" w:cs="NimbusRomNo9L-Regu"/>
        </w:rPr>
        <w:t>to</w:t>
      </w:r>
      <w:r w:rsidRPr="009B342E">
        <w:rPr>
          <w:rFonts w:ascii="NimbusRomNo9L-Regu" w:hAnsi="NimbusRomNo9L-Regu" w:cs="NimbusRomNo9L-Regu"/>
          <w:b/>
          <w:bCs/>
        </w:rPr>
        <w:t xml:space="preserve"> </w:t>
      </w:r>
      <w:r w:rsidR="0020662C">
        <w:rPr>
          <w:rFonts w:ascii="NimbusRomNo9L-Regu" w:hAnsi="NimbusRomNo9L-Regu" w:cs="NimbusRomNo9L-Regu"/>
          <w:b/>
          <w:bCs/>
        </w:rPr>
        <w:t>2</w:t>
      </w:r>
      <w:r w:rsidRPr="009B342E">
        <w:rPr>
          <w:rFonts w:ascii="NimbusRomNo9L-Regu" w:hAnsi="NimbusRomNo9L-Regu" w:cs="NimbusRomNo9L-Regu"/>
          <w:b/>
          <w:bCs/>
        </w:rPr>
        <w:t xml:space="preserve"> </w:t>
      </w:r>
      <w:r w:rsidRPr="009B342E">
        <w:rPr>
          <w:rFonts w:ascii="NimbusRomNo9L-Medi" w:hAnsi="NimbusRomNo9L-Medi" w:cs="NimbusRomNo9L-Medi"/>
          <w:b/>
          <w:bCs/>
        </w:rPr>
        <w:t>pages</w:t>
      </w:r>
      <w:r w:rsidR="006B71ED" w:rsidRPr="009B342E">
        <w:rPr>
          <w:rFonts w:ascii="NimbusRomNo9L-Medi" w:eastAsia="DengXian" w:hAnsi="NimbusRomNo9L-Medi" w:cs="NimbusRomNo9L-Medi" w:hint="eastAsia"/>
          <w:b/>
          <w:bCs/>
          <w:lang w:eastAsia="zh-CN"/>
        </w:rPr>
        <w:t xml:space="preserve"> </w:t>
      </w:r>
      <w:r w:rsidR="006B71ED" w:rsidRPr="006B71ED">
        <w:rPr>
          <w:rFonts w:ascii="NimbusRomNo9L-Medi" w:hAnsi="NimbusRomNo9L-Medi" w:cs="NimbusRomNo9L-Medi"/>
          <w:bCs/>
        </w:rPr>
        <w:t xml:space="preserve">(including </w:t>
      </w:r>
      <w:r w:rsidR="007952D5">
        <w:rPr>
          <w:rFonts w:ascii="NimbusRomNo9L-Medi" w:eastAsia="DengXian" w:hAnsi="NimbusRomNo9L-Medi" w:cs="NimbusRomNo9L-Medi" w:hint="eastAsia"/>
          <w:bCs/>
          <w:lang w:eastAsia="zh-CN"/>
        </w:rPr>
        <w:t>everything</w:t>
      </w:r>
      <w:r w:rsidR="006B71ED" w:rsidRPr="006B71ED">
        <w:rPr>
          <w:rFonts w:ascii="NimbusRomNo9L-Medi" w:hAnsi="NimbusRomNo9L-Medi" w:cs="NimbusRomNo9L-Medi"/>
          <w:bCs/>
        </w:rPr>
        <w:t>)</w:t>
      </w:r>
      <w:r w:rsidRPr="002603ED">
        <w:rPr>
          <w:rFonts w:ascii="NimbusRomNo9L-Medi" w:hAnsi="NimbusRomNo9L-Medi" w:cs="NimbusRomNo9L-Medi"/>
        </w:rPr>
        <w:t>.</w:t>
      </w:r>
      <w:r>
        <w:rPr>
          <w:rFonts w:ascii="NimbusRomNo9L-Medi" w:hAnsi="NimbusRomNo9L-Medi" w:cs="NimbusRomNo9L-Medi"/>
        </w:rPr>
        <w:t xml:space="preserve"> </w:t>
      </w:r>
      <w:r>
        <w:rPr>
          <w:b/>
        </w:rPr>
        <w:t xml:space="preserve">Please DO NOT put </w:t>
      </w:r>
      <w:r w:rsidR="00FA25A4">
        <w:rPr>
          <w:rFonts w:eastAsia="DengXian" w:hint="eastAsia"/>
          <w:b/>
          <w:lang w:eastAsia="zh-CN"/>
        </w:rPr>
        <w:t>a</w:t>
      </w:r>
      <w:r>
        <w:rPr>
          <w:b/>
        </w:rPr>
        <w:t xml:space="preserve"> page number on each page</w:t>
      </w:r>
      <w:r>
        <w:t>. Helpful Hints</w:t>
      </w:r>
    </w:p>
    <w:p w14:paraId="006A690D" w14:textId="3FBA017F" w:rsidR="0020662C" w:rsidRPr="0020662C" w:rsidRDefault="0020662C" w:rsidP="0020662C">
      <w:pPr>
        <w:pStyle w:val="Body"/>
        <w:spacing w:line="280" w:lineRule="exact"/>
        <w:ind w:firstLine="0"/>
        <w:rPr>
          <w:sz w:val="16"/>
          <w:szCs w:val="16"/>
        </w:rPr>
      </w:pPr>
      <w:r w:rsidRPr="0020662C">
        <w:rPr>
          <w:sz w:val="16"/>
          <w:szCs w:val="16"/>
        </w:rPr>
        <w:t>Fig. 1   Magnetization as a function of applied field.</w:t>
      </w:r>
      <w:r>
        <w:rPr>
          <w:sz w:val="16"/>
          <w:szCs w:val="16"/>
        </w:rPr>
        <w:t xml:space="preserve"> </w:t>
      </w:r>
      <w:r w:rsidRPr="0020662C">
        <w:rPr>
          <w:sz w:val="16"/>
          <w:szCs w:val="16"/>
        </w:rPr>
        <w:t>Note how the caption is centered in the column.</w:t>
      </w:r>
    </w:p>
    <w:p w14:paraId="6BE038C8" w14:textId="165B30D9" w:rsidR="0020662C" w:rsidRDefault="0020662C" w:rsidP="0020662C">
      <w:pPr>
        <w:pStyle w:val="Body"/>
        <w:spacing w:line="280" w:lineRule="exact"/>
      </w:pPr>
    </w:p>
    <w:p w14:paraId="0DBF2CAD" w14:textId="514AD2B2" w:rsidR="000F2941" w:rsidRDefault="000F2941" w:rsidP="000F2941">
      <w:pPr>
        <w:pStyle w:val="Body"/>
        <w:spacing w:line="280" w:lineRule="exact"/>
      </w:pPr>
      <w:r>
        <w:t>Position figures and tables at the tops and bottoms of columns near where they are first discussed.  Avoid placing them in the middle of columns or at the end of the paper.  Large figures a</w:t>
      </w:r>
      <w:r w:rsidR="0020662C">
        <w:rPr>
          <w:noProof/>
        </w:rPr>
        <w:drawing>
          <wp:anchor distT="0" distB="0" distL="114300" distR="114300" simplePos="0" relativeHeight="251662336" behindDoc="0" locked="0" layoutInCell="1" allowOverlap="1" wp14:anchorId="3E81D7EC" wp14:editId="056E2165">
            <wp:simplePos x="0" y="0"/>
            <wp:positionH relativeFrom="column">
              <wp:posOffset>3175</wp:posOffset>
            </wp:positionH>
            <wp:positionV relativeFrom="paragraph">
              <wp:posOffset>-632460</wp:posOffset>
            </wp:positionV>
            <wp:extent cx="3054350" cy="1487805"/>
            <wp:effectExtent l="0" t="0" r="0" b="0"/>
            <wp:wrapSquare wrapText="bothSides"/>
            <wp:docPr id="73831338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54350" cy="1487805"/>
                    </a:xfrm>
                    <a:prstGeom prst="rect">
                      <a:avLst/>
                    </a:prstGeom>
                    <a:noFill/>
                  </pic:spPr>
                </pic:pic>
              </a:graphicData>
            </a:graphic>
            <wp14:sizeRelH relativeFrom="page">
              <wp14:pctWidth>0</wp14:pctWidth>
            </wp14:sizeRelH>
            <wp14:sizeRelV relativeFrom="page">
              <wp14:pctHeight>0</wp14:pctHeight>
            </wp14:sizeRelV>
          </wp:anchor>
        </w:drawing>
      </w:r>
      <w:proofErr w:type="spellStart"/>
      <w:r>
        <w:t>nd</w:t>
      </w:r>
      <w:proofErr w:type="spellEnd"/>
      <w:r>
        <w:t xml:space="preserve"> tables may span across both columns.</w:t>
      </w:r>
    </w:p>
    <w:p w14:paraId="7A2190EE" w14:textId="77777777" w:rsidR="000F2941" w:rsidRDefault="000F2941" w:rsidP="000F2941">
      <w:pPr>
        <w:pStyle w:val="Body"/>
        <w:spacing w:line="280" w:lineRule="exact"/>
      </w:pPr>
      <w:r>
        <w:t>Figure captions should be centered below the figures; table captions should be centered above.  Avoid placing figures and tables before their first mention in the text.  Use the abbreviation “Fig. 1,” even at the beginning of a sentence.</w:t>
      </w:r>
    </w:p>
    <w:p w14:paraId="74C2017B" w14:textId="08746C54" w:rsidR="000F2941" w:rsidRDefault="000F2941" w:rsidP="000F2941">
      <w:pPr>
        <w:pStyle w:val="Body"/>
        <w:spacing w:line="280" w:lineRule="exact"/>
      </w:pPr>
      <w:r>
        <w:t>Figure axis labels are often a source of confusion. Use words rather than symbols. For example, write “Magnetization,” or “Magnetization (M)” not just “M.”  Put units in parentheses.  Do not label axes only with units.  In the example, write “Magnetization (A/m)” or “Magnetization (</w:t>
      </w:r>
      <w:proofErr w:type="spellStart"/>
      <w:r>
        <w:t>A•m</w:t>
      </w:r>
      <w:proofErr w:type="spellEnd"/>
      <w:r>
        <w:rPr>
          <w:vertAlign w:val="superscript"/>
        </w:rPr>
        <w:t>–1</w:t>
      </w:r>
      <w:r>
        <w:t>).”  Do not label axes with a ratio of quantities and units.  For example, write “Temperature (K),” not “Temperature/K.”</w:t>
      </w:r>
    </w:p>
    <w:p w14:paraId="40EDE5D0" w14:textId="50FB2B9A" w:rsidR="000F2941" w:rsidRDefault="000F2941" w:rsidP="0020662C">
      <w:pPr>
        <w:pStyle w:val="Body"/>
        <w:spacing w:line="280" w:lineRule="exact"/>
      </w:pPr>
      <w:r>
        <w:t xml:space="preserve">Multipliers can be especially </w:t>
      </w:r>
      <w:proofErr w:type="spellStart"/>
      <w:proofErr w:type="gramStart"/>
      <w:r>
        <w:t>confusing.Write</w:t>
      </w:r>
      <w:proofErr w:type="spellEnd"/>
      <w:proofErr w:type="gramEnd"/>
      <w:r>
        <w:t xml:space="preserve"> “Magnetization (kA/m)” or “Magnetization (10</w:t>
      </w:r>
      <w:r>
        <w:rPr>
          <w:vertAlign w:val="superscript"/>
        </w:rPr>
        <w:t>3</w:t>
      </w:r>
      <w:r>
        <w:t>A/m).”  Figure labels should be legible, about 10-point type.</w:t>
      </w:r>
    </w:p>
    <w:p w14:paraId="01963FD9" w14:textId="1FB79F64" w:rsidR="000F2941" w:rsidRDefault="000F2941" w:rsidP="000F2941">
      <w:pPr>
        <w:pStyle w:val="Body"/>
        <w:spacing w:line="280" w:lineRule="exact"/>
      </w:pPr>
      <w:r>
        <w:t>Number citations consecutively in square brackets [1].  Punctuation follows the bracket [2]. Refer simply to the reference number, as in [3]. Use “Ref. [3]” or “Reference [3]” at the beginning of a sentence: “Reference [3] was the first ...”</w:t>
      </w:r>
    </w:p>
    <w:p w14:paraId="7C1C0ECB" w14:textId="4E23E094" w:rsidR="000F2941" w:rsidRDefault="000F2941" w:rsidP="000F2941">
      <w:pPr>
        <w:pStyle w:val="Body"/>
        <w:spacing w:line="280" w:lineRule="exact"/>
      </w:pPr>
      <w:r>
        <w:t>Gather the full set of references together in the section of references. Place the section of references before any appendices, unless they contain references. Arrange the references in alphabetical order or in order of appearance in the paper. [6].</w:t>
      </w:r>
    </w:p>
    <w:p w14:paraId="5B706CF8" w14:textId="77777777" w:rsidR="000F2941" w:rsidRDefault="000F2941" w:rsidP="000F2941">
      <w:pPr>
        <w:pStyle w:val="SubheadingsIII"/>
        <w:spacing w:before="0" w:after="0" w:line="280" w:lineRule="exact"/>
      </w:pPr>
      <w:r>
        <w:t>Appendices</w:t>
      </w:r>
    </w:p>
    <w:p w14:paraId="031148C7" w14:textId="77777777" w:rsidR="000F2941" w:rsidRDefault="000F2941" w:rsidP="000F2941">
      <w:pPr>
        <w:pStyle w:val="Body"/>
        <w:spacing w:line="280" w:lineRule="exact"/>
      </w:pPr>
      <w:r>
        <w:lastRenderedPageBreak/>
        <w:t xml:space="preserve">Although conference papers do not normally have an appendix, appendices, if any, directly follow the text and the references (but see IV.B).  Letter them in sequence and provide an informative title: </w:t>
      </w:r>
      <w:r>
        <w:rPr>
          <w:b/>
        </w:rPr>
        <w:t>Appendix A Title of Appendix</w:t>
      </w:r>
      <w:r>
        <w:t>.</w:t>
      </w:r>
    </w:p>
    <w:p w14:paraId="4921B63C" w14:textId="77777777" w:rsidR="000F2941" w:rsidRDefault="000F2941" w:rsidP="000F2941">
      <w:pPr>
        <w:pStyle w:val="SubheadingsIII"/>
        <w:spacing w:before="0" w:after="0" w:line="280" w:lineRule="exact"/>
      </w:pPr>
      <w:r>
        <w:t>Footnote</w:t>
      </w:r>
    </w:p>
    <w:p w14:paraId="2D5901A1" w14:textId="77777777" w:rsidR="000F2941" w:rsidRDefault="000F2941" w:rsidP="000F2941">
      <w:pPr>
        <w:pStyle w:val="Body"/>
        <w:spacing w:line="280" w:lineRule="exact"/>
      </w:pPr>
      <w:r>
        <w:t>Number footnotes separately in superscripts like this</w:t>
      </w:r>
      <w:r>
        <w:rPr>
          <w:rStyle w:val="a0"/>
        </w:rPr>
        <w:footnoteReference w:id="1"/>
      </w:r>
      <w:r>
        <w:t>.  Place the actual footnote at the bottom of the column in which it was cited. Footnotes should be separated from the text by a line</w:t>
      </w:r>
      <w:r>
        <w:rPr>
          <w:rStyle w:val="a0"/>
        </w:rPr>
        <w:footnoteReference w:id="2"/>
      </w:r>
      <w:r>
        <w:t>. Do not put footnotes in the reference list.  Use letters for table footnotes (see Table I).</w:t>
      </w:r>
    </w:p>
    <w:p w14:paraId="4AA04232" w14:textId="77777777" w:rsidR="000F2941" w:rsidRDefault="000F2941" w:rsidP="000F2941">
      <w:pPr>
        <w:pStyle w:val="SubheadingsIII"/>
        <w:spacing w:before="0" w:after="0" w:line="280" w:lineRule="exact"/>
      </w:pPr>
      <w:r>
        <w:t>Abbreviations and Acronyms</w:t>
      </w:r>
    </w:p>
    <w:p w14:paraId="011867A9" w14:textId="77777777" w:rsidR="000F2941" w:rsidRDefault="000F2941" w:rsidP="000F2941">
      <w:pPr>
        <w:pStyle w:val="Body"/>
        <w:spacing w:line="280" w:lineRule="exact"/>
      </w:pPr>
      <w:r>
        <w:t xml:space="preserve">Define abbreviations and acronyms the first time they are used in the text, even if they have been defined in the abstract.  Abbreviations such as </w:t>
      </w:r>
      <w:r>
        <w:rPr>
          <w:rFonts w:hint="eastAsia"/>
        </w:rPr>
        <w:t>APSIPA</w:t>
      </w:r>
      <w:r>
        <w:t>, SI, MKS, CGS, ac, dc, and rms do not have to be defined.  Do not use abbreviations in the title unless they are unavoidable.</w:t>
      </w:r>
    </w:p>
    <w:p w14:paraId="204D7CAA" w14:textId="77777777" w:rsidR="000F2941" w:rsidRDefault="000F2941" w:rsidP="000F2941">
      <w:pPr>
        <w:pStyle w:val="SubheadingsIII"/>
        <w:spacing w:before="0" w:after="0" w:line="280" w:lineRule="exact"/>
      </w:pPr>
      <w:r>
        <w:t>Equations</w:t>
      </w:r>
    </w:p>
    <w:p w14:paraId="57B43710" w14:textId="0243B696" w:rsidR="000F2941" w:rsidRDefault="000F2941" w:rsidP="000F2941">
      <w:pPr>
        <w:pStyle w:val="Body"/>
        <w:spacing w:line="280" w:lineRule="exact"/>
      </w:pPr>
      <w:r>
        <w:t xml:space="preserve">Number equations consecutively with equation numbers in parentheses flush with the right margin, as in (1). To make your equations more compact, you may use the solidus </w:t>
      </w:r>
      <w:proofErr w:type="gramStart"/>
      <w:r>
        <w:t>( /</w:t>
      </w:r>
      <w:proofErr w:type="gramEnd"/>
      <w:r>
        <w:t xml:space="preserve"> ), the exp function, or appropriate exponents.  Italicize Roman symbols for quantities and variables, but not Greek symbols. Use an </w:t>
      </w:r>
      <w:proofErr w:type="spellStart"/>
      <w:r>
        <w:t>en</w:t>
      </w:r>
      <w:proofErr w:type="spellEnd"/>
      <w:r>
        <w:t xml:space="preserve"> dash </w:t>
      </w:r>
      <w:proofErr w:type="gramStart"/>
      <w:r>
        <w:t>( –</w:t>
      </w:r>
      <w:proofErr w:type="gramEnd"/>
      <w:r>
        <w:t xml:space="preserve"> ) rather than a hyphen for a minus sign. Use parentheses to avoid ambiguities in denominators. Punctuate equations with commas or periods when they are part of a sentence, as in</w:t>
      </w:r>
    </w:p>
    <w:p w14:paraId="37B133B9" w14:textId="28A3A1D0" w:rsidR="000F2941" w:rsidRDefault="000F2941" w:rsidP="000F2941">
      <w:pPr>
        <w:spacing w:line="280" w:lineRule="exact"/>
      </w:pPr>
      <w:r>
        <w:rPr>
          <w:noProof/>
        </w:rPr>
        <mc:AlternateContent>
          <mc:Choice Requires="wps">
            <w:drawing>
              <wp:anchor distT="0" distB="0" distL="114300" distR="114300" simplePos="0" relativeHeight="251661312" behindDoc="0" locked="0" layoutInCell="1" allowOverlap="1" wp14:anchorId="4558F60F" wp14:editId="16CBEF2F">
                <wp:simplePos x="0" y="0"/>
                <wp:positionH relativeFrom="column">
                  <wp:posOffset>2765425</wp:posOffset>
                </wp:positionH>
                <wp:positionV relativeFrom="paragraph">
                  <wp:posOffset>68580</wp:posOffset>
                </wp:positionV>
                <wp:extent cx="457200" cy="228600"/>
                <wp:effectExtent l="3175" t="635" r="0" b="0"/>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E46F46" w14:textId="77777777" w:rsidR="000F2941" w:rsidRDefault="000F2941" w:rsidP="000F2941">
                            <w:pPr>
                              <w:pStyle w:val="EquationNumb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58F60F" id="_x0000_t202" coordsize="21600,21600" o:spt="202" path="m,l,21600r21600,l21600,xe">
                <v:stroke joinstyle="miter"/>
                <v:path gradientshapeok="t" o:connecttype="rect"/>
              </v:shapetype>
              <v:shape id="文字方塊 3" o:spid="_x0000_s1026" type="#_x0000_t202" style="position:absolute;left:0;text-align:left;margin-left:217.75pt;margin-top:5.4pt;width:36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" filled="f" stroked="f">
                <v:textbox inset="5.85pt,.7pt,5.85pt,.7pt">
                  <w:txbxContent>
                    <w:p w14:paraId="00E46F46" w14:textId="77777777" w:rsidR="000F2941" w:rsidRDefault="000F2941" w:rsidP="000F2941">
                      <w:pPr>
                        <w:pStyle w:val="EquationNumber"/>
                      </w:pPr>
                    </w:p>
                  </w:txbxContent>
                </v:textbox>
              </v:shape>
            </w:pict>
          </mc:Fallback>
        </mc:AlternateContent>
      </w:r>
    </w:p>
    <w:p w14:paraId="241A0658" w14:textId="77777777" w:rsidR="000F2941" w:rsidRDefault="000F2941" w:rsidP="000F2941">
      <w:pPr>
        <w:pStyle w:val="Equations"/>
        <w:spacing w:line="280" w:lineRule="exact"/>
      </w:pPr>
      <w:r>
        <w:t xml:space="preserve"> a + b = c.</w:t>
      </w:r>
    </w:p>
    <w:p w14:paraId="1572120C" w14:textId="77777777" w:rsidR="000F2941" w:rsidRDefault="000F2941" w:rsidP="000F2941">
      <w:pPr>
        <w:spacing w:line="280" w:lineRule="exact"/>
      </w:pPr>
    </w:p>
    <w:p w14:paraId="542B130D" w14:textId="7AC04C57" w:rsidR="000F2941" w:rsidRDefault="000F2941" w:rsidP="000F2941">
      <w:pPr>
        <w:pStyle w:val="Body"/>
        <w:spacing w:line="280" w:lineRule="exact"/>
      </w:pPr>
      <w:r>
        <w:t xml:space="preserve">Symbols in your equation should be defined before the equation appears or immediately following. Use “(1),” not “Eq. (1)” or “equation (1),” except at the beginning of a sentence: “Equation (1) is ...” </w:t>
      </w:r>
    </w:p>
    <w:p w14:paraId="1386B883" w14:textId="77777777" w:rsidR="000F2941" w:rsidRDefault="000F2941" w:rsidP="000F2941">
      <w:pPr>
        <w:pStyle w:val="SubheadingsIII"/>
        <w:spacing w:before="0" w:after="0" w:line="280" w:lineRule="exact"/>
      </w:pPr>
      <w:r>
        <w:t>Other Recommendations</w:t>
      </w:r>
    </w:p>
    <w:p w14:paraId="32612473" w14:textId="48A080C1" w:rsidR="000F2941" w:rsidRDefault="000F2941" w:rsidP="000F2941">
      <w:pPr>
        <w:pStyle w:val="Body"/>
        <w:spacing w:line="280" w:lineRule="exact"/>
      </w:pPr>
      <w:r>
        <w:t xml:space="preserve">The Roman numerals used to number the section headings are optional. If you do use them, do not number </w:t>
      </w:r>
      <w:r>
        <w:rPr>
          <w:smallCaps/>
        </w:rPr>
        <w:t>Acknowledgment</w:t>
      </w:r>
      <w:r>
        <w:t xml:space="preserve"> and </w:t>
      </w:r>
      <w:r>
        <w:rPr>
          <w:smallCaps/>
        </w:rPr>
        <w:t>References</w:t>
      </w:r>
      <w:r>
        <w:t>, and begin Subheadings with letters.</w:t>
      </w:r>
    </w:p>
    <w:p w14:paraId="33035D9D" w14:textId="77777777" w:rsidR="000F2941" w:rsidRDefault="000F2941" w:rsidP="000F2941">
      <w:pPr>
        <w:pStyle w:val="Headings"/>
        <w:spacing w:before="0" w:after="0" w:line="280" w:lineRule="exact"/>
      </w:pPr>
      <w:r>
        <w:t>Units</w:t>
      </w:r>
    </w:p>
    <w:p w14:paraId="232B3125" w14:textId="77DE0A89" w:rsidR="000F2941" w:rsidRDefault="000F2941" w:rsidP="000F2941">
      <w:pPr>
        <w:pStyle w:val="Body"/>
        <w:spacing w:line="280" w:lineRule="exact"/>
      </w:pPr>
      <w:r>
        <w:t>Use either SI (MKS) or CGS as primary units.  (SI units are encouraged.) English units may be used as secondary units (in parentheses). An exception would be the use of English units as identifiers in trade, such as “3.5-inch disk drive.”</w:t>
      </w:r>
    </w:p>
    <w:p w14:paraId="4B091B80" w14:textId="1C472C86" w:rsidR="000F2941" w:rsidRDefault="000F2941" w:rsidP="000F2941">
      <w:pPr>
        <w:pStyle w:val="Body"/>
        <w:spacing w:line="280" w:lineRule="exact"/>
      </w:pPr>
      <w:r>
        <w:t xml:space="preserve">Avoid combining SI and CGS units, such as current in amperes and magnetic field in </w:t>
      </w:r>
      <w:proofErr w:type="spellStart"/>
      <w:r>
        <w:t>oersteds</w:t>
      </w:r>
      <w:proofErr w:type="spellEnd"/>
      <w:r>
        <w:t>. This often leads to confusion because equations do not balance dimensionally.  If you must use mixed units, clearly state the units for each quantity that you use in an equation.</w:t>
      </w:r>
    </w:p>
    <w:p w14:paraId="3770ED25" w14:textId="77777777" w:rsidR="000F2941" w:rsidRDefault="000F2941" w:rsidP="000F2941">
      <w:pPr>
        <w:pStyle w:val="Headings"/>
        <w:spacing w:before="0" w:after="0" w:line="280" w:lineRule="exact"/>
      </w:pPr>
      <w:r>
        <w:t>Some Common Mistakes</w:t>
      </w:r>
    </w:p>
    <w:p w14:paraId="024670A6" w14:textId="4EC48E95" w:rsidR="000F2941" w:rsidRDefault="000F2941" w:rsidP="000F2941">
      <w:pPr>
        <w:pStyle w:val="Body"/>
        <w:spacing w:line="280" w:lineRule="exact"/>
      </w:pPr>
      <w:r>
        <w:t>The word “data” is plural, not singular. The subscript for the permeability of vacuum</w:t>
      </w:r>
      <w:r>
        <w:rPr>
          <w:vertAlign w:val="subscript"/>
        </w:rPr>
        <w:t>0</w:t>
      </w:r>
      <w:r>
        <w:t xml:space="preserve"> is zero, not a lowercase letter “o.” In American English, periods and commas are within quotation marks, “like this period.” A parenthetical statement at the end of a sentence is punctuated outside of the closing parenthesis (like this). </w:t>
      </w:r>
    </w:p>
    <w:p w14:paraId="635C395D" w14:textId="77777777" w:rsidR="000F2941" w:rsidRPr="00255B67" w:rsidRDefault="000F2941" w:rsidP="000F2941">
      <w:pPr>
        <w:pStyle w:val="Headings"/>
        <w:spacing w:before="0" w:after="0" w:line="280" w:lineRule="exact"/>
      </w:pPr>
      <w:r>
        <w:t>Conclusions</w:t>
      </w:r>
    </w:p>
    <w:p w14:paraId="6411934E" w14:textId="21D0D463" w:rsidR="000F2941" w:rsidRPr="00255B67" w:rsidRDefault="000F2941" w:rsidP="000F2941">
      <w:pPr>
        <w:pStyle w:val="Headings"/>
        <w:numPr>
          <w:ilvl w:val="0"/>
          <w:numId w:val="0"/>
        </w:numPr>
        <w:spacing w:before="0" w:after="0" w:line="280" w:lineRule="exact"/>
        <w:jc w:val="both"/>
      </w:pPr>
      <w:r w:rsidRPr="00255B67">
        <w:rPr>
          <w:rFonts w:eastAsia="MS Mincho"/>
          <w:smallCaps w:val="0"/>
        </w:rPr>
        <w:t>The conclusion goes here.</w:t>
      </w:r>
    </w:p>
    <w:p w14:paraId="114D051C" w14:textId="77777777" w:rsidR="000F2941" w:rsidRDefault="000F2941" w:rsidP="000F2941">
      <w:pPr>
        <w:pStyle w:val="Headings"/>
        <w:spacing w:before="0" w:after="0" w:line="280" w:lineRule="exact"/>
      </w:pPr>
      <w:r>
        <w:t>Acknowledgment</w:t>
      </w:r>
    </w:p>
    <w:p w14:paraId="555B6589" w14:textId="77777777" w:rsidR="000F2941" w:rsidRDefault="000F2941" w:rsidP="00CE29DF">
      <w:pPr>
        <w:pStyle w:val="Body"/>
        <w:spacing w:line="280" w:lineRule="exact"/>
      </w:pPr>
      <w:r>
        <w:t>The preferred spelling of the word “acknowledgment” in America is without an “e” after the “g.” Try to avoid the stilted expression, “One of us (R. B. G.) thanks ...” Instead, try “R.B.G. thanks ...” Put sponsor acknowledgments in the unnumbered footnote on the first page.</w:t>
      </w:r>
    </w:p>
    <w:p w14:paraId="20092920" w14:textId="14B09546" w:rsidR="000F2941" w:rsidRDefault="000F2941" w:rsidP="000F2941">
      <w:pPr>
        <w:pStyle w:val="HeadingsNoNumber"/>
      </w:pPr>
      <w:r>
        <w:t>References</w:t>
      </w:r>
    </w:p>
    <w:p w14:paraId="1A7B6F6B" w14:textId="77777777" w:rsidR="000F2941" w:rsidRDefault="000F2941" w:rsidP="000F2941">
      <w:pPr>
        <w:pStyle w:val="References"/>
        <w:spacing w:line="280" w:lineRule="exact"/>
      </w:pPr>
      <w:r>
        <w:t xml:space="preserve">G. Eason, B. Noble, and I. N. Sneddon, “On certain integrals of Lipschitz-Hankel type involving products of Bessel functions,” </w:t>
      </w:r>
      <w:r>
        <w:rPr>
          <w:i/>
        </w:rPr>
        <w:t>Phil. Trans. Roy. Soc. London</w:t>
      </w:r>
      <w:r>
        <w:t>, vol. A247, pp. 529-551, April 1955.</w:t>
      </w:r>
    </w:p>
    <w:p w14:paraId="0C6E1798" w14:textId="77777777" w:rsidR="000F2941" w:rsidRDefault="000F2941" w:rsidP="000F2941">
      <w:pPr>
        <w:pStyle w:val="References"/>
        <w:spacing w:line="280" w:lineRule="exact"/>
      </w:pPr>
      <w:r>
        <w:t xml:space="preserve">J. Clerk </w:t>
      </w:r>
      <w:proofErr w:type="gramStart"/>
      <w:r>
        <w:t xml:space="preserve">Maxwell,  </w:t>
      </w:r>
      <w:r>
        <w:rPr>
          <w:i/>
        </w:rPr>
        <w:t>A</w:t>
      </w:r>
      <w:proofErr w:type="gramEnd"/>
      <w:r>
        <w:rPr>
          <w:i/>
        </w:rPr>
        <w:t xml:space="preserve"> Treatise on Electricity and Magnetism, 3</w:t>
      </w:r>
      <w:r>
        <w:rPr>
          <w:sz w:val="20"/>
          <w:szCs w:val="20"/>
          <w:vertAlign w:val="superscript"/>
        </w:rPr>
        <w:t>rd</w:t>
      </w:r>
      <w:r>
        <w:t xml:space="preserve"> ed., vol. 2. Oxford: Clarendon, 1892, pp.68-73.</w:t>
      </w:r>
    </w:p>
    <w:p w14:paraId="768BCCC6" w14:textId="77777777" w:rsidR="000F2941" w:rsidRDefault="000F2941" w:rsidP="000F2941">
      <w:pPr>
        <w:pStyle w:val="References"/>
        <w:spacing w:line="280" w:lineRule="exact"/>
      </w:pPr>
      <w:r>
        <w:t xml:space="preserve">I. S. Jacobs and C. P. Bean, “Fine particles, thin films and exchange anisotropy,” in </w:t>
      </w:r>
      <w:r>
        <w:rPr>
          <w:i/>
        </w:rPr>
        <w:t>Magnetism</w:t>
      </w:r>
      <w:r>
        <w:t>, vol. III, G.T. Rado and H. Suhl, Eds. New York: Academic, 1963, pp. 271-350.</w:t>
      </w:r>
    </w:p>
    <w:p w14:paraId="0B92AF84" w14:textId="77777777" w:rsidR="000F2941" w:rsidRDefault="000F2941" w:rsidP="000F2941">
      <w:pPr>
        <w:pStyle w:val="References"/>
        <w:spacing w:line="280" w:lineRule="exact"/>
      </w:pPr>
      <w:r>
        <w:t>K. Elissa, “Title of paper if known,” unpublished.</w:t>
      </w:r>
    </w:p>
    <w:p w14:paraId="65FB39A1" w14:textId="77777777" w:rsidR="000F2941" w:rsidRDefault="000F2941" w:rsidP="000F2941">
      <w:pPr>
        <w:pStyle w:val="References"/>
        <w:spacing w:line="280" w:lineRule="exact"/>
      </w:pPr>
      <w:r>
        <w:t>R. Nicole, “Title of paper with only first word capitalized,” J. Name Stand. Abbrev., in press.</w:t>
      </w:r>
    </w:p>
    <w:p w14:paraId="6587A6CD" w14:textId="4EBC1DD2" w:rsidR="000461A3" w:rsidRPr="00CE29DF" w:rsidRDefault="000F2941" w:rsidP="00CE29DF">
      <w:pPr>
        <w:pStyle w:val="References"/>
        <w:spacing w:line="280" w:lineRule="exact"/>
      </w:pPr>
      <w:r>
        <w:t>Y. Yorozu, M. Hirano, K. Oka, and Y. Tagawa, “Electron spectroscopy studies on magneto-optical media and plastic substrate interface,” APSIPA Transl. J. Magn. Japan, vol. 2, pp. 740-741, August 1987 [Digests 9th Annual Conf. Magnetics Japan, p. 301, 1982].</w:t>
      </w:r>
    </w:p>
    <w:sectPr w:rsidR="000461A3" w:rsidRPr="00CE29DF" w:rsidSect="00423830">
      <w:type w:val="continuous"/>
      <w:pgSz w:w="11906" w:h="16838"/>
      <w:pgMar w:top="720" w:right="720" w:bottom="1135" w:left="720" w:header="851" w:footer="992" w:gutter="0"/>
      <w:cols w:num="2"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D5921C" w14:textId="77777777" w:rsidR="00F667C8" w:rsidRDefault="00F667C8" w:rsidP="000F2941">
      <w:r>
        <w:separator/>
      </w:r>
    </w:p>
  </w:endnote>
  <w:endnote w:type="continuationSeparator" w:id="0">
    <w:p w14:paraId="43D9333E" w14:textId="77777777" w:rsidR="00F667C8" w:rsidRDefault="00F667C8" w:rsidP="000F29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Cordia New">
    <w:panose1 w:val="020B0304020202020204"/>
    <w:charset w:val="00"/>
    <w:family w:val="swiss"/>
    <w:pitch w:val="variable"/>
    <w:sig w:usb0="81000003" w:usb1="00000000" w:usb2="00000000" w:usb3="00000000" w:csb0="00010001"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NimbusRomNo9L-Regu">
    <w:altName w:val="Times New Roman"/>
    <w:panose1 w:val="00000000000000000000"/>
    <w:charset w:val="00"/>
    <w:family w:val="auto"/>
    <w:notTrueType/>
    <w:pitch w:val="default"/>
    <w:sig w:usb0="00000003" w:usb1="00000000" w:usb2="00000000" w:usb3="00000000" w:csb0="00000001" w:csb1="00000000"/>
  </w:font>
  <w:font w:name="NimbusRomNo9L-Medi">
    <w:altName w:val="Times New Roman"/>
    <w:panose1 w:val="00000000000000000000"/>
    <w:charset w:val="00"/>
    <w:family w:val="auto"/>
    <w:notTrueType/>
    <w:pitch w:val="default"/>
    <w:sig w:usb0="00000003" w:usb1="00000000" w:usb2="00000000" w:usb3="00000000" w:csb0="00000001"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6799F7" w14:textId="77777777" w:rsidR="00F667C8" w:rsidRDefault="00F667C8" w:rsidP="000F2941">
      <w:r>
        <w:separator/>
      </w:r>
    </w:p>
  </w:footnote>
  <w:footnote w:type="continuationSeparator" w:id="0">
    <w:p w14:paraId="2B57BF5F" w14:textId="77777777" w:rsidR="00F667C8" w:rsidRDefault="00F667C8" w:rsidP="000F2941">
      <w:r>
        <w:continuationSeparator/>
      </w:r>
    </w:p>
  </w:footnote>
  <w:footnote w:id="1">
    <w:p w14:paraId="08C52306" w14:textId="77777777" w:rsidR="000F2941" w:rsidRDefault="000F2941" w:rsidP="000F2941">
      <w:pPr>
        <w:rPr>
          <w:rStyle w:val="a"/>
          <w:rFonts w:eastAsia="MS Mincho"/>
        </w:rPr>
      </w:pPr>
      <w:r>
        <w:rPr>
          <w:rStyle w:val="FootnoteReference"/>
        </w:rPr>
        <w:footnoteRef/>
      </w:r>
      <w:r>
        <w:rPr>
          <w:rStyle w:val="a"/>
        </w:rPr>
        <w:t xml:space="preserve"> This is how a footnote should appear.</w:t>
      </w:r>
    </w:p>
  </w:footnote>
  <w:footnote w:id="2">
    <w:p w14:paraId="0DDD5BD3" w14:textId="77777777" w:rsidR="000F2941" w:rsidRDefault="000F2941" w:rsidP="000F2941">
      <w:pPr>
        <w:rPr>
          <w:rStyle w:val="a"/>
          <w:rFonts w:eastAsia="MS Mincho"/>
        </w:rPr>
      </w:pPr>
      <w:r>
        <w:rPr>
          <w:rStyle w:val="FootnoteReference"/>
        </w:rPr>
        <w:footnoteRef/>
      </w:r>
      <w:r>
        <w:rPr>
          <w:rStyle w:val="a"/>
        </w:rPr>
        <w:t xml:space="preserve"> Note the line separate</w:t>
      </w:r>
      <w:r>
        <w:rPr>
          <w:rStyle w:val="a"/>
          <w:rFonts w:eastAsia="MS Mincho" w:hint="eastAsia"/>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893DC" w14:textId="54DEAB4B" w:rsidR="000F2941" w:rsidRDefault="000F2941" w:rsidP="00423830">
    <w:pPr>
      <w:pStyle w:val="Header"/>
      <w:spacing w:afterLines="50" w:after="120"/>
      <w:jc w:val="center"/>
    </w:pPr>
    <w:r w:rsidRPr="00255B67">
      <w:rPr>
        <w:rFonts w:eastAsia="MS Mincho"/>
        <w:color w:val="333333"/>
        <w:lang w:eastAsia="zh-TW"/>
      </w:rPr>
      <w:t>202</w:t>
    </w:r>
    <w:r w:rsidR="0020662C">
      <w:rPr>
        <w:rFonts w:eastAsia="MS Mincho"/>
        <w:color w:val="333333"/>
        <w:lang w:eastAsia="zh-TW"/>
      </w:rPr>
      <w:t>6</w:t>
    </w:r>
    <w:r w:rsidRPr="00255B67">
      <w:rPr>
        <w:rFonts w:eastAsia="MS Mincho"/>
        <w:color w:val="333333"/>
        <w:lang w:eastAsia="zh-TW"/>
      </w:rPr>
      <w:t xml:space="preserve"> Asia Pacific Signal and Information Processing Association Annual Summit and Conference (APSIPA ASC)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95505"/>
    <w:multiLevelType w:val="hybridMultilevel"/>
    <w:tmpl w:val="B3D47F70"/>
    <w:lvl w:ilvl="0" w:tplc="217856EC">
      <w:start w:val="1"/>
      <w:numFmt w:val="upperRoman"/>
      <w:pStyle w:val="Heading1"/>
      <w:lvlText w:val="%1."/>
      <w:lvlJc w:val="center"/>
      <w:pPr>
        <w:tabs>
          <w:tab w:val="num" w:pos="918"/>
        </w:tabs>
        <w:ind w:left="918" w:hanging="342"/>
      </w:pPr>
      <w:rPr>
        <w:rFonts w:hint="eastAsia"/>
      </w:rPr>
    </w:lvl>
    <w:lvl w:ilvl="1" w:tplc="04090017" w:tentative="1">
      <w:start w:val="1"/>
      <w:numFmt w:val="aiueoFullWidth"/>
      <w:lvlText w:val="(%2)"/>
      <w:lvlJc w:val="left"/>
      <w:pPr>
        <w:tabs>
          <w:tab w:val="num" w:pos="1128"/>
        </w:tabs>
        <w:ind w:left="1128" w:hanging="420"/>
      </w:pPr>
    </w:lvl>
    <w:lvl w:ilvl="2" w:tplc="04090011" w:tentative="1">
      <w:start w:val="1"/>
      <w:numFmt w:val="decimalEnclosedCircle"/>
      <w:lvlText w:val="%3"/>
      <w:lvlJc w:val="left"/>
      <w:pPr>
        <w:tabs>
          <w:tab w:val="num" w:pos="1548"/>
        </w:tabs>
        <w:ind w:left="1548" w:hanging="420"/>
      </w:pPr>
    </w:lvl>
    <w:lvl w:ilvl="3" w:tplc="0409000F" w:tentative="1">
      <w:start w:val="1"/>
      <w:numFmt w:val="decimal"/>
      <w:lvlText w:val="%4."/>
      <w:lvlJc w:val="left"/>
      <w:pPr>
        <w:tabs>
          <w:tab w:val="num" w:pos="1968"/>
        </w:tabs>
        <w:ind w:left="1968" w:hanging="420"/>
      </w:pPr>
    </w:lvl>
    <w:lvl w:ilvl="4" w:tplc="04090017" w:tentative="1">
      <w:start w:val="1"/>
      <w:numFmt w:val="aiueoFullWidth"/>
      <w:lvlText w:val="(%5)"/>
      <w:lvlJc w:val="left"/>
      <w:pPr>
        <w:tabs>
          <w:tab w:val="num" w:pos="2388"/>
        </w:tabs>
        <w:ind w:left="2388" w:hanging="420"/>
      </w:pPr>
    </w:lvl>
    <w:lvl w:ilvl="5" w:tplc="04090011" w:tentative="1">
      <w:start w:val="1"/>
      <w:numFmt w:val="decimalEnclosedCircle"/>
      <w:lvlText w:val="%6"/>
      <w:lvlJc w:val="left"/>
      <w:pPr>
        <w:tabs>
          <w:tab w:val="num" w:pos="2808"/>
        </w:tabs>
        <w:ind w:left="2808" w:hanging="420"/>
      </w:pPr>
    </w:lvl>
    <w:lvl w:ilvl="6" w:tplc="0409000F" w:tentative="1">
      <w:start w:val="1"/>
      <w:numFmt w:val="decimal"/>
      <w:lvlText w:val="%7."/>
      <w:lvlJc w:val="left"/>
      <w:pPr>
        <w:tabs>
          <w:tab w:val="num" w:pos="3228"/>
        </w:tabs>
        <w:ind w:left="3228" w:hanging="420"/>
      </w:pPr>
    </w:lvl>
    <w:lvl w:ilvl="7" w:tplc="04090017" w:tentative="1">
      <w:start w:val="1"/>
      <w:numFmt w:val="aiueoFullWidth"/>
      <w:lvlText w:val="(%8)"/>
      <w:lvlJc w:val="left"/>
      <w:pPr>
        <w:tabs>
          <w:tab w:val="num" w:pos="3648"/>
        </w:tabs>
        <w:ind w:left="3648" w:hanging="420"/>
      </w:pPr>
    </w:lvl>
    <w:lvl w:ilvl="8" w:tplc="04090011" w:tentative="1">
      <w:start w:val="1"/>
      <w:numFmt w:val="decimalEnclosedCircle"/>
      <w:lvlText w:val="%9"/>
      <w:lvlJc w:val="left"/>
      <w:pPr>
        <w:tabs>
          <w:tab w:val="num" w:pos="4068"/>
        </w:tabs>
        <w:ind w:left="4068" w:hanging="420"/>
      </w:pPr>
    </w:lvl>
  </w:abstractNum>
  <w:abstractNum w:abstractNumId="1" w15:restartNumberingAfterBreak="0">
    <w:nsid w:val="3CE31B79"/>
    <w:multiLevelType w:val="hybridMultilevel"/>
    <w:tmpl w:val="297A8CA0"/>
    <w:lvl w:ilvl="0" w:tplc="A19C4616">
      <w:start w:val="1"/>
      <w:numFmt w:val="upperLetter"/>
      <w:pStyle w:val="SubheadingsIII"/>
      <w:lvlText w:val="%1."/>
      <w:lvlJc w:val="left"/>
      <w:pPr>
        <w:tabs>
          <w:tab w:val="num" w:pos="420"/>
        </w:tabs>
        <w:ind w:left="420" w:hanging="420"/>
      </w:pPr>
      <w:rPr>
        <w:rFonts w:ascii="Times New Roman" w:hAnsi="Times New Roman" w:hint="default"/>
        <w:b w:val="0"/>
        <w:i/>
        <w:sz w:val="20"/>
        <w:szCs w:val="2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44291E23"/>
    <w:multiLevelType w:val="hybridMultilevel"/>
    <w:tmpl w:val="A5B832F6"/>
    <w:lvl w:ilvl="0" w:tplc="90F82834">
      <w:start w:val="1"/>
      <w:numFmt w:val="decimal"/>
      <w:pStyle w:val="EquationNumber"/>
      <w:lvlText w:val="(%1)"/>
      <w:lvlJc w:val="right"/>
      <w:pPr>
        <w:tabs>
          <w:tab w:val="num" w:pos="0"/>
        </w:tabs>
        <w:ind w:left="0" w:firstLine="0"/>
      </w:pPr>
      <w:rPr>
        <w:rFonts w:ascii="Times New Roman" w:hAnsi="Times New Roman" w:hint="default"/>
        <w:b w:val="0"/>
        <w:i w:val="0"/>
        <w:sz w:val="20"/>
        <w:szCs w:val="2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494B0810"/>
    <w:multiLevelType w:val="hybridMultilevel"/>
    <w:tmpl w:val="04DCC404"/>
    <w:lvl w:ilvl="0" w:tplc="9938801A">
      <w:start w:val="1"/>
      <w:numFmt w:val="upperLetter"/>
      <w:pStyle w:val="SubheadingsII"/>
      <w:lvlText w:val="%1."/>
      <w:lvlJc w:val="left"/>
      <w:pPr>
        <w:tabs>
          <w:tab w:val="num" w:pos="420"/>
        </w:tabs>
        <w:ind w:left="420" w:hanging="420"/>
      </w:pPr>
      <w:rPr>
        <w:rFonts w:ascii="Times New Roman" w:hAnsi="Times New Roman" w:hint="default"/>
        <w:b w:val="0"/>
        <w:i/>
        <w:sz w:val="20"/>
        <w:szCs w:val="2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577B443C"/>
    <w:multiLevelType w:val="hybridMultilevel"/>
    <w:tmpl w:val="2B06DA54"/>
    <w:lvl w:ilvl="0" w:tplc="3AD0B5DC">
      <w:start w:val="1"/>
      <w:numFmt w:val="upperRoman"/>
      <w:pStyle w:val="Headings"/>
      <w:lvlText w:val="%1."/>
      <w:lvlJc w:val="left"/>
      <w:pPr>
        <w:tabs>
          <w:tab w:val="num" w:pos="454"/>
        </w:tabs>
        <w:ind w:left="0" w:firstLine="0"/>
      </w:pPr>
      <w:rPr>
        <w:rFonts w:ascii="Times New Roman" w:hAnsi="Times New Roman" w:hint="default"/>
        <w:b w:val="0"/>
        <w:i w:val="0"/>
        <w:sz w:val="20"/>
        <w:szCs w:val="2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6ACD03A7"/>
    <w:multiLevelType w:val="hybridMultilevel"/>
    <w:tmpl w:val="E8465698"/>
    <w:lvl w:ilvl="0" w:tplc="813A011C">
      <w:start w:val="1"/>
      <w:numFmt w:val="decimal"/>
      <w:pStyle w:val="References"/>
      <w:lvlText w:val="[%1]"/>
      <w:lvlJc w:val="left"/>
      <w:pPr>
        <w:tabs>
          <w:tab w:val="num" w:pos="340"/>
        </w:tabs>
        <w:ind w:left="340" w:hanging="340"/>
      </w:pPr>
      <w:rPr>
        <w:rFonts w:ascii="Times New Roman" w:hAnsi="Times New Roman" w:hint="default"/>
        <w:b w:val="0"/>
        <w:i w:val="0"/>
        <w:sz w:val="18"/>
        <w:szCs w:val="18"/>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7FA82D3D"/>
    <w:multiLevelType w:val="hybridMultilevel"/>
    <w:tmpl w:val="AD9CA54A"/>
    <w:lvl w:ilvl="0" w:tplc="A83461A2">
      <w:start w:val="1"/>
      <w:numFmt w:val="decimal"/>
      <w:pStyle w:val="FigureCaptions"/>
      <w:lvlText w:val="Fig. %1."/>
      <w:lvlJc w:val="left"/>
      <w:pPr>
        <w:tabs>
          <w:tab w:val="num" w:pos="766"/>
        </w:tabs>
        <w:ind w:left="766" w:hanging="340"/>
      </w:pPr>
      <w:rPr>
        <w:rFonts w:ascii="Times New Roman" w:hAnsi="Times New Roman" w:hint="default"/>
        <w:b w:val="0"/>
        <w:i w:val="0"/>
        <w:sz w:val="16"/>
        <w:szCs w:val="16"/>
      </w:rPr>
    </w:lvl>
    <w:lvl w:ilvl="1" w:tplc="04090017" w:tentative="1">
      <w:start w:val="1"/>
      <w:numFmt w:val="aiueoFullWidth"/>
      <w:lvlText w:val="(%2)"/>
      <w:lvlJc w:val="left"/>
      <w:pPr>
        <w:tabs>
          <w:tab w:val="num" w:pos="1266"/>
        </w:tabs>
        <w:ind w:left="1266" w:hanging="420"/>
      </w:pPr>
    </w:lvl>
    <w:lvl w:ilvl="2" w:tplc="04090011" w:tentative="1">
      <w:start w:val="1"/>
      <w:numFmt w:val="decimalEnclosedCircle"/>
      <w:lvlText w:val="%3"/>
      <w:lvlJc w:val="left"/>
      <w:pPr>
        <w:tabs>
          <w:tab w:val="num" w:pos="1686"/>
        </w:tabs>
        <w:ind w:left="1686" w:hanging="420"/>
      </w:pPr>
    </w:lvl>
    <w:lvl w:ilvl="3" w:tplc="0409000F" w:tentative="1">
      <w:start w:val="1"/>
      <w:numFmt w:val="decimal"/>
      <w:lvlText w:val="%4."/>
      <w:lvlJc w:val="left"/>
      <w:pPr>
        <w:tabs>
          <w:tab w:val="num" w:pos="2106"/>
        </w:tabs>
        <w:ind w:left="2106" w:hanging="420"/>
      </w:pPr>
    </w:lvl>
    <w:lvl w:ilvl="4" w:tplc="04090017" w:tentative="1">
      <w:start w:val="1"/>
      <w:numFmt w:val="aiueoFullWidth"/>
      <w:lvlText w:val="(%5)"/>
      <w:lvlJc w:val="left"/>
      <w:pPr>
        <w:tabs>
          <w:tab w:val="num" w:pos="2526"/>
        </w:tabs>
        <w:ind w:left="2526" w:hanging="420"/>
      </w:pPr>
    </w:lvl>
    <w:lvl w:ilvl="5" w:tplc="04090011" w:tentative="1">
      <w:start w:val="1"/>
      <w:numFmt w:val="decimalEnclosedCircle"/>
      <w:lvlText w:val="%6"/>
      <w:lvlJc w:val="left"/>
      <w:pPr>
        <w:tabs>
          <w:tab w:val="num" w:pos="2946"/>
        </w:tabs>
        <w:ind w:left="2946" w:hanging="420"/>
      </w:pPr>
    </w:lvl>
    <w:lvl w:ilvl="6" w:tplc="0409000F" w:tentative="1">
      <w:start w:val="1"/>
      <w:numFmt w:val="decimal"/>
      <w:lvlText w:val="%7."/>
      <w:lvlJc w:val="left"/>
      <w:pPr>
        <w:tabs>
          <w:tab w:val="num" w:pos="3366"/>
        </w:tabs>
        <w:ind w:left="3366" w:hanging="420"/>
      </w:pPr>
    </w:lvl>
    <w:lvl w:ilvl="7" w:tplc="04090017" w:tentative="1">
      <w:start w:val="1"/>
      <w:numFmt w:val="aiueoFullWidth"/>
      <w:lvlText w:val="(%8)"/>
      <w:lvlJc w:val="left"/>
      <w:pPr>
        <w:tabs>
          <w:tab w:val="num" w:pos="3786"/>
        </w:tabs>
        <w:ind w:left="3786" w:hanging="420"/>
      </w:pPr>
    </w:lvl>
    <w:lvl w:ilvl="8" w:tplc="04090011" w:tentative="1">
      <w:start w:val="1"/>
      <w:numFmt w:val="decimalEnclosedCircle"/>
      <w:lvlText w:val="%9"/>
      <w:lvlJc w:val="left"/>
      <w:pPr>
        <w:tabs>
          <w:tab w:val="num" w:pos="4206"/>
        </w:tabs>
        <w:ind w:left="4206" w:hanging="420"/>
      </w:pPr>
    </w:lvl>
  </w:abstractNum>
  <w:num w:numId="1" w16cid:durableId="191307948">
    <w:abstractNumId w:val="4"/>
  </w:num>
  <w:num w:numId="2" w16cid:durableId="795756337">
    <w:abstractNumId w:val="3"/>
  </w:num>
  <w:num w:numId="3" w16cid:durableId="1894195900">
    <w:abstractNumId w:val="1"/>
  </w:num>
  <w:num w:numId="4" w16cid:durableId="869104803">
    <w:abstractNumId w:val="6"/>
  </w:num>
  <w:num w:numId="5" w16cid:durableId="2091539203">
    <w:abstractNumId w:val="0"/>
  </w:num>
  <w:num w:numId="6" w16cid:durableId="1517499631">
    <w:abstractNumId w:val="5"/>
  </w:num>
  <w:num w:numId="7" w16cid:durableId="1746760344">
    <w:abstractNumId w:val="2"/>
  </w:num>
  <w:num w:numId="8" w16cid:durableId="164512415">
    <w:abstractNumId w:val="5"/>
  </w:num>
  <w:num w:numId="9" w16cid:durableId="17082146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941"/>
    <w:rsid w:val="00012685"/>
    <w:rsid w:val="00030134"/>
    <w:rsid w:val="000461A3"/>
    <w:rsid w:val="00051978"/>
    <w:rsid w:val="000743C6"/>
    <w:rsid w:val="000F2941"/>
    <w:rsid w:val="001152C0"/>
    <w:rsid w:val="001717BF"/>
    <w:rsid w:val="001B2E59"/>
    <w:rsid w:val="001B6DE2"/>
    <w:rsid w:val="0020662C"/>
    <w:rsid w:val="00227DEB"/>
    <w:rsid w:val="002B61AB"/>
    <w:rsid w:val="002E7886"/>
    <w:rsid w:val="00317A8D"/>
    <w:rsid w:val="00343396"/>
    <w:rsid w:val="00346AAE"/>
    <w:rsid w:val="00383A06"/>
    <w:rsid w:val="003A0936"/>
    <w:rsid w:val="00423830"/>
    <w:rsid w:val="0048602F"/>
    <w:rsid w:val="0049185B"/>
    <w:rsid w:val="004E7504"/>
    <w:rsid w:val="005D0B88"/>
    <w:rsid w:val="00655C0B"/>
    <w:rsid w:val="006841F1"/>
    <w:rsid w:val="006B71ED"/>
    <w:rsid w:val="006F0943"/>
    <w:rsid w:val="007259F6"/>
    <w:rsid w:val="007368A8"/>
    <w:rsid w:val="007952D5"/>
    <w:rsid w:val="007A42B3"/>
    <w:rsid w:val="007C5489"/>
    <w:rsid w:val="0080348A"/>
    <w:rsid w:val="00821BF1"/>
    <w:rsid w:val="009B342E"/>
    <w:rsid w:val="00A50BB4"/>
    <w:rsid w:val="00AD19F8"/>
    <w:rsid w:val="00B23910"/>
    <w:rsid w:val="00B864FA"/>
    <w:rsid w:val="00BC2035"/>
    <w:rsid w:val="00BD2AE5"/>
    <w:rsid w:val="00C323E1"/>
    <w:rsid w:val="00CE29DF"/>
    <w:rsid w:val="00D6648E"/>
    <w:rsid w:val="00DD474E"/>
    <w:rsid w:val="00E510B4"/>
    <w:rsid w:val="00EA52D6"/>
    <w:rsid w:val="00EC0FFE"/>
    <w:rsid w:val="00F41B83"/>
    <w:rsid w:val="00F667C8"/>
    <w:rsid w:val="00FA25A4"/>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B8EB6E"/>
  <w15:chartTrackingRefBased/>
  <w15:docId w15:val="{E898B80E-D27E-43C6-A6FF-E8320442B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2941"/>
    <w:pPr>
      <w:jc w:val="both"/>
    </w:pPr>
    <w:rPr>
      <w:rFonts w:ascii="Times New Roman" w:eastAsia="Times New Roman" w:hAnsi="Times New Roman" w:cs="Times New Roman"/>
      <w:kern w:val="0"/>
      <w:sz w:val="20"/>
      <w:szCs w:val="20"/>
      <w:lang w:eastAsia="ja-JP"/>
    </w:rPr>
  </w:style>
  <w:style w:type="paragraph" w:styleId="Heading1">
    <w:name w:val="heading 1"/>
    <w:basedOn w:val="Normal"/>
    <w:next w:val="Normal"/>
    <w:link w:val="Heading1Char"/>
    <w:autoRedefine/>
    <w:qFormat/>
    <w:rsid w:val="000F2941"/>
    <w:pPr>
      <w:keepNext/>
      <w:numPr>
        <w:numId w:val="5"/>
      </w:numPr>
      <w:spacing w:before="120" w:after="120"/>
      <w:jc w:val="center"/>
      <w:outlineLvl w:val="0"/>
    </w:pPr>
    <w:rPr>
      <w:smallCap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2941"/>
    <w:pPr>
      <w:tabs>
        <w:tab w:val="center" w:pos="4153"/>
        <w:tab w:val="right" w:pos="8306"/>
      </w:tabs>
      <w:snapToGrid w:val="0"/>
    </w:pPr>
  </w:style>
  <w:style w:type="character" w:customStyle="1" w:styleId="HeaderChar">
    <w:name w:val="Header Char"/>
    <w:basedOn w:val="DefaultParagraphFont"/>
    <w:link w:val="Header"/>
    <w:uiPriority w:val="99"/>
    <w:rsid w:val="000F2941"/>
    <w:rPr>
      <w:sz w:val="20"/>
      <w:szCs w:val="20"/>
    </w:rPr>
  </w:style>
  <w:style w:type="paragraph" w:styleId="Footer">
    <w:name w:val="footer"/>
    <w:basedOn w:val="Normal"/>
    <w:link w:val="FooterChar"/>
    <w:unhideWhenUsed/>
    <w:rsid w:val="000F2941"/>
    <w:pPr>
      <w:tabs>
        <w:tab w:val="center" w:pos="4153"/>
        <w:tab w:val="right" w:pos="8306"/>
      </w:tabs>
      <w:snapToGrid w:val="0"/>
    </w:pPr>
  </w:style>
  <w:style w:type="character" w:customStyle="1" w:styleId="FooterChar">
    <w:name w:val="Footer Char"/>
    <w:basedOn w:val="DefaultParagraphFont"/>
    <w:link w:val="Footer"/>
    <w:uiPriority w:val="99"/>
    <w:rsid w:val="000F2941"/>
    <w:rPr>
      <w:sz w:val="20"/>
      <w:szCs w:val="20"/>
    </w:rPr>
  </w:style>
  <w:style w:type="paragraph" w:styleId="Title">
    <w:name w:val="Title"/>
    <w:basedOn w:val="Normal"/>
    <w:next w:val="Normal"/>
    <w:link w:val="TitleChar"/>
    <w:qFormat/>
    <w:rsid w:val="000F2941"/>
    <w:pPr>
      <w:spacing w:after="240"/>
      <w:jc w:val="center"/>
    </w:pPr>
    <w:rPr>
      <w:sz w:val="48"/>
    </w:rPr>
  </w:style>
  <w:style w:type="character" w:customStyle="1" w:styleId="TitleChar">
    <w:name w:val="Title Char"/>
    <w:basedOn w:val="DefaultParagraphFont"/>
    <w:link w:val="Title"/>
    <w:rsid w:val="000F2941"/>
    <w:rPr>
      <w:rFonts w:ascii="Times New Roman" w:eastAsia="Times New Roman" w:hAnsi="Times New Roman" w:cs="Times New Roman"/>
      <w:kern w:val="0"/>
      <w:sz w:val="48"/>
      <w:szCs w:val="20"/>
      <w:lang w:eastAsia="ja-JP"/>
    </w:rPr>
  </w:style>
  <w:style w:type="paragraph" w:customStyle="1" w:styleId="Headings">
    <w:name w:val="Headings"/>
    <w:next w:val="Body"/>
    <w:autoRedefine/>
    <w:rsid w:val="000F2941"/>
    <w:pPr>
      <w:numPr>
        <w:numId w:val="1"/>
      </w:numPr>
      <w:spacing w:before="240" w:after="120"/>
      <w:jc w:val="center"/>
    </w:pPr>
    <w:rPr>
      <w:rFonts w:ascii="Times New Roman" w:eastAsia="Times New Roman" w:hAnsi="Times New Roman" w:cs="Times New Roman"/>
      <w:smallCaps/>
      <w:kern w:val="0"/>
      <w:sz w:val="20"/>
      <w:szCs w:val="20"/>
      <w:lang w:eastAsia="ja-JP"/>
    </w:rPr>
  </w:style>
  <w:style w:type="character" w:styleId="PageNumber">
    <w:name w:val="page number"/>
    <w:basedOn w:val="DefaultParagraphFont"/>
    <w:uiPriority w:val="99"/>
    <w:semiHidden/>
    <w:unhideWhenUsed/>
    <w:rsid w:val="000F2941"/>
  </w:style>
  <w:style w:type="paragraph" w:customStyle="1" w:styleId="Affiliations">
    <w:name w:val="Affiliations"/>
    <w:basedOn w:val="Normal"/>
    <w:rsid w:val="000F2941"/>
    <w:pPr>
      <w:jc w:val="center"/>
    </w:pPr>
    <w:rPr>
      <w:rFonts w:eastAsia="MS Mincho"/>
    </w:rPr>
  </w:style>
  <w:style w:type="paragraph" w:customStyle="1" w:styleId="Body">
    <w:name w:val="Body"/>
    <w:basedOn w:val="Normal"/>
    <w:rsid w:val="000F2941"/>
    <w:pPr>
      <w:ind w:firstLine="199"/>
    </w:pPr>
    <w:rPr>
      <w:rFonts w:eastAsia="MS Mincho"/>
    </w:rPr>
  </w:style>
  <w:style w:type="paragraph" w:customStyle="1" w:styleId="Abstract">
    <w:name w:val="Abstract"/>
    <w:basedOn w:val="Normal"/>
    <w:next w:val="Headings"/>
    <w:rsid w:val="000F2941"/>
    <w:pPr>
      <w:ind w:firstLine="199"/>
    </w:pPr>
    <w:rPr>
      <w:b/>
      <w:bCs/>
      <w:sz w:val="18"/>
    </w:rPr>
  </w:style>
  <w:style w:type="paragraph" w:customStyle="1" w:styleId="SubheadingsII">
    <w:name w:val="Subheadings II"/>
    <w:next w:val="Body"/>
    <w:rsid w:val="000F2941"/>
    <w:pPr>
      <w:numPr>
        <w:numId w:val="2"/>
      </w:numPr>
      <w:spacing w:before="120" w:after="60"/>
    </w:pPr>
    <w:rPr>
      <w:rFonts w:ascii="Times New Roman" w:eastAsia="Times New Roman" w:hAnsi="Times New Roman" w:cs="Times New Roman"/>
      <w:i/>
      <w:kern w:val="0"/>
      <w:sz w:val="20"/>
      <w:szCs w:val="20"/>
      <w:lang w:eastAsia="ja-JP"/>
    </w:rPr>
  </w:style>
  <w:style w:type="paragraph" w:customStyle="1" w:styleId="SubheadingsIII">
    <w:name w:val="Subheadings III"/>
    <w:next w:val="Body"/>
    <w:rsid w:val="000F2941"/>
    <w:pPr>
      <w:numPr>
        <w:numId w:val="3"/>
      </w:numPr>
      <w:spacing w:before="120" w:after="60"/>
    </w:pPr>
    <w:rPr>
      <w:rFonts w:ascii="Times New Roman" w:eastAsia="Times New Roman" w:hAnsi="Times New Roman" w:cs="Times New Roman"/>
      <w:i/>
      <w:kern w:val="0"/>
      <w:sz w:val="20"/>
      <w:szCs w:val="20"/>
      <w:lang w:eastAsia="ja-JP"/>
    </w:rPr>
  </w:style>
  <w:style w:type="paragraph" w:customStyle="1" w:styleId="FigureCaptions">
    <w:name w:val="Figure Captions"/>
    <w:basedOn w:val="Normal"/>
    <w:rsid w:val="000F2941"/>
    <w:pPr>
      <w:numPr>
        <w:numId w:val="4"/>
      </w:numPr>
      <w:spacing w:before="240"/>
      <w:jc w:val="center"/>
    </w:pPr>
    <w:rPr>
      <w:sz w:val="16"/>
      <w:szCs w:val="16"/>
      <w:lang w:val="ja-JP"/>
    </w:rPr>
  </w:style>
  <w:style w:type="paragraph" w:customStyle="1" w:styleId="Names">
    <w:name w:val="Names"/>
    <w:basedOn w:val="Affiliations"/>
    <w:rsid w:val="000F2941"/>
    <w:rPr>
      <w:sz w:val="22"/>
    </w:rPr>
  </w:style>
  <w:style w:type="character" w:customStyle="1" w:styleId="Heading1Char">
    <w:name w:val="Heading 1 Char"/>
    <w:basedOn w:val="DefaultParagraphFont"/>
    <w:link w:val="Heading1"/>
    <w:rsid w:val="000F2941"/>
    <w:rPr>
      <w:rFonts w:ascii="Times New Roman" w:eastAsia="Times New Roman" w:hAnsi="Times New Roman" w:cs="Times New Roman"/>
      <w:smallCaps/>
      <w:kern w:val="0"/>
      <w:sz w:val="20"/>
      <w:szCs w:val="24"/>
      <w:lang w:eastAsia="ja-JP"/>
    </w:rPr>
  </w:style>
  <w:style w:type="character" w:styleId="FootnoteReference">
    <w:name w:val="footnote reference"/>
    <w:semiHidden/>
    <w:rsid w:val="000F2941"/>
    <w:rPr>
      <w:rFonts w:eastAsia="Times New Roman"/>
      <w:sz w:val="20"/>
      <w:vertAlign w:val="superscript"/>
    </w:rPr>
  </w:style>
  <w:style w:type="paragraph" w:customStyle="1" w:styleId="HeadingsNoNumber">
    <w:name w:val="Headings No Number"/>
    <w:basedOn w:val="Headings"/>
    <w:next w:val="Body"/>
    <w:rsid w:val="000F2941"/>
    <w:pPr>
      <w:numPr>
        <w:numId w:val="0"/>
      </w:numPr>
    </w:pPr>
  </w:style>
  <w:style w:type="paragraph" w:customStyle="1" w:styleId="References">
    <w:name w:val="References"/>
    <w:basedOn w:val="Normal"/>
    <w:rsid w:val="000F2941"/>
    <w:pPr>
      <w:numPr>
        <w:numId w:val="6"/>
      </w:numPr>
    </w:pPr>
    <w:rPr>
      <w:sz w:val="18"/>
      <w:szCs w:val="18"/>
    </w:rPr>
  </w:style>
  <w:style w:type="paragraph" w:customStyle="1" w:styleId="Equations">
    <w:name w:val="Equations"/>
    <w:basedOn w:val="Normal"/>
    <w:rsid w:val="000F2941"/>
    <w:pPr>
      <w:jc w:val="center"/>
    </w:pPr>
    <w:rPr>
      <w:i/>
    </w:rPr>
  </w:style>
  <w:style w:type="paragraph" w:customStyle="1" w:styleId="EquationNumber">
    <w:name w:val="Equation Number"/>
    <w:basedOn w:val="Normal"/>
    <w:rsid w:val="000F2941"/>
    <w:pPr>
      <w:numPr>
        <w:numId w:val="7"/>
      </w:numPr>
      <w:spacing w:before="60"/>
      <w:jc w:val="right"/>
    </w:pPr>
  </w:style>
  <w:style w:type="character" w:customStyle="1" w:styleId="a">
    <w:name w:val="註腳文字 字元"/>
    <w:rsid w:val="000F2941"/>
    <w:rPr>
      <w:sz w:val="16"/>
      <w:lang w:val="en-US" w:eastAsia="ja-JP" w:bidi="ar-SA"/>
    </w:rPr>
  </w:style>
  <w:style w:type="character" w:customStyle="1" w:styleId="a0">
    <w:name w:val="スタイル 脚注参照"/>
    <w:rsid w:val="000F2941"/>
    <w:rPr>
      <w:rFonts w:eastAsia="MS Mincho"/>
      <w:sz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6819273">
      <w:bodyDiv w:val="1"/>
      <w:marLeft w:val="0"/>
      <w:marRight w:val="0"/>
      <w:marTop w:val="0"/>
      <w:marBottom w:val="0"/>
      <w:divBdr>
        <w:top w:val="none" w:sz="0" w:space="0" w:color="auto"/>
        <w:left w:val="none" w:sz="0" w:space="0" w:color="auto"/>
        <w:bottom w:val="none" w:sz="0" w:space="0" w:color="auto"/>
        <w:right w:val="none" w:sz="0" w:space="0" w:color="auto"/>
      </w:divBdr>
      <w:divsChild>
        <w:div w:id="1187520180">
          <w:marLeft w:val="0"/>
          <w:marRight w:val="0"/>
          <w:marTop w:val="0"/>
          <w:marBottom w:val="0"/>
          <w:divBdr>
            <w:top w:val="none" w:sz="0" w:space="0" w:color="auto"/>
            <w:left w:val="none" w:sz="0" w:space="0" w:color="auto"/>
            <w:bottom w:val="none" w:sz="0" w:space="0" w:color="auto"/>
            <w:right w:val="none" w:sz="0" w:space="0" w:color="auto"/>
          </w:divBdr>
          <w:divsChild>
            <w:div w:id="184990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99F28A-E2A4-4B77-B568-D6F026111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1120</Words>
  <Characters>6385</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 Warisarn</dc:creator>
  <cp:keywords/>
  <dc:description/>
  <cp:lastModifiedBy>C Warisarn</cp:lastModifiedBy>
  <cp:revision>2</cp:revision>
  <dcterms:created xsi:type="dcterms:W3CDTF">2026-08-16T03:25:00Z</dcterms:created>
  <dcterms:modified xsi:type="dcterms:W3CDTF">2026-08-16T03:25:00Z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2602615c-7bcf-49e6-b19d-15bc8ba48337</vt:lpwstr>
  </property>
</Properties>
</file>